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4B" w:rsidRDefault="00C00E46">
      <w:pPr>
        <w:pStyle w:val="Standard"/>
        <w:suppressAutoHyphens/>
        <w:rPr>
          <w:b/>
          <w:sz w:val="28"/>
        </w:rPr>
      </w:pPr>
      <w:r>
        <w:rPr>
          <w:b/>
          <w:sz w:val="28"/>
        </w:rPr>
        <w:t xml:space="preserve">       </w:t>
      </w:r>
    </w:p>
    <w:p w:rsidR="001D654B" w:rsidRDefault="00C00E46">
      <w:pPr>
        <w:pStyle w:val="Standard"/>
        <w:suppressAutoHyphens/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1D44F4">
        <w:rPr>
          <w:b/>
          <w:bCs/>
          <w:sz w:val="24"/>
          <w:szCs w:val="24"/>
        </w:rPr>
        <w:t>MECCANIC</w:t>
      </w:r>
      <w:r w:rsidR="005E3E79">
        <w:rPr>
          <w:b/>
          <w:bCs/>
          <w:sz w:val="24"/>
          <w:szCs w:val="24"/>
        </w:rPr>
        <w:t>A</w:t>
      </w:r>
    </w:p>
    <w:p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</w:t>
      </w:r>
      <w:r w:rsidR="005E3E79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ARTICOLAZIONE</w:t>
      </w:r>
      <w:r w:rsidR="005E3E79">
        <w:rPr>
          <w:b/>
          <w:bCs/>
          <w:sz w:val="24"/>
          <w:szCs w:val="24"/>
        </w:rPr>
        <w:t xml:space="preserve"> MECCANICA MECCATRONICA ED ENERGIA</w:t>
      </w:r>
    </w:p>
    <w:p w:rsidR="005E3E79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5E3E79">
        <w:rPr>
          <w:b/>
          <w:bCs/>
          <w:sz w:val="24"/>
          <w:szCs w:val="24"/>
        </w:rPr>
        <w:t xml:space="preserve"> TECNOLOGIE MECCANICHE DI PROCESSO E DI PRODOTTO</w:t>
      </w:r>
    </w:p>
    <w:p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>
        <w:tblPrEx>
          <w:tblCellMar>
            <w:top w:w="0" w:type="dxa"/>
            <w:bottom w:w="0" w:type="dxa"/>
          </w:tblCellMar>
        </w:tblPrEx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5E3E79">
            <w:pPr>
              <w:pStyle w:val="TableContents"/>
            </w:pPr>
            <w: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</w:tr>
    </w:tbl>
    <w:p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310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55"/>
        <w:gridCol w:w="3030"/>
        <w:gridCol w:w="3105"/>
        <w:gridCol w:w="3420"/>
      </w:tblGrid>
      <w:tr w:rsidR="001D654B">
        <w:tblPrEx>
          <w:tblCellMar>
            <w:top w:w="0" w:type="dxa"/>
            <w:bottom w:w="0" w:type="dxa"/>
          </w:tblCellMar>
        </w:tblPrEx>
        <w:tc>
          <w:tcPr>
            <w:tcW w:w="1755" w:type="dxa"/>
          </w:tcPr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>
        <w:tblPrEx>
          <w:tblCellMar>
            <w:top w:w="0" w:type="dxa"/>
            <w:bottom w:w="0" w:type="dxa"/>
          </w:tblCellMar>
        </w:tblPrEx>
        <w:trPr>
          <w:trHeight w:val="1829"/>
        </w:trPr>
        <w:tc>
          <w:tcPr>
            <w:tcW w:w="1755" w:type="dxa"/>
          </w:tcPr>
          <w:p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5E3E79">
              <w:rPr>
                <w:b/>
                <w:bCs/>
                <w:sz w:val="24"/>
                <w:szCs w:val="24"/>
              </w:rPr>
              <w:t>3°</w:t>
            </w:r>
          </w:p>
        </w:tc>
        <w:tc>
          <w:tcPr>
            <w:tcW w:w="3030" w:type="dxa"/>
            <w:tcBorders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49252D" w:rsidRPr="008E2605" w:rsidRDefault="0049252D" w:rsidP="0049252D">
            <w:pPr>
              <w:tabs>
                <w:tab w:val="left" w:pos="262"/>
              </w:tabs>
              <w:spacing w:before="120"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Unità di misura nei diversi sistemi normativi nazionali e intern</w:t>
            </w:r>
            <w:r w:rsidRPr="008E2605">
              <w:rPr>
                <w:rFonts w:ascii="Arial Narrow" w:hAnsi="Arial Narrow"/>
                <w:sz w:val="20"/>
                <w:szCs w:val="20"/>
              </w:rPr>
              <w:t>a</w:t>
            </w:r>
            <w:r w:rsidRPr="008E2605">
              <w:rPr>
                <w:rFonts w:ascii="Arial Narrow" w:hAnsi="Arial Narrow"/>
                <w:sz w:val="20"/>
                <w:szCs w:val="20"/>
              </w:rPr>
              <w:t>zionali.</w:t>
            </w:r>
          </w:p>
          <w:p w:rsidR="0049252D" w:rsidRPr="008E2605" w:rsidRDefault="0049252D" w:rsidP="0049252D">
            <w:pPr>
              <w:tabs>
                <w:tab w:val="left" w:pos="262"/>
              </w:tabs>
              <w:spacing w:before="120"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Principi di funzionamento della strumentazione di misura e di pr</w:t>
            </w:r>
            <w:r w:rsidRPr="008E2605">
              <w:rPr>
                <w:rFonts w:ascii="Arial Narrow" w:hAnsi="Arial Narrow"/>
                <w:sz w:val="20"/>
                <w:szCs w:val="20"/>
              </w:rPr>
              <w:t>o</w:t>
            </w:r>
            <w:r w:rsidRPr="008E2605">
              <w:rPr>
                <w:rFonts w:ascii="Arial Narrow" w:hAnsi="Arial Narrow"/>
                <w:sz w:val="20"/>
                <w:szCs w:val="20"/>
              </w:rPr>
              <w:t xml:space="preserve">va </w:t>
            </w:r>
          </w:p>
          <w:p w:rsidR="0049252D" w:rsidRPr="008E2605" w:rsidRDefault="0049252D" w:rsidP="0049252D">
            <w:pPr>
              <w:tabs>
                <w:tab w:val="left" w:pos="262"/>
              </w:tabs>
              <w:spacing w:before="120"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Teoria degli errori di m</w:t>
            </w:r>
            <w:r w:rsidRPr="008E2605">
              <w:rPr>
                <w:rFonts w:ascii="Arial Narrow" w:hAnsi="Arial Narrow"/>
                <w:sz w:val="20"/>
                <w:szCs w:val="20"/>
              </w:rPr>
              <w:t>i</w:t>
            </w:r>
            <w:r w:rsidRPr="008E2605">
              <w:rPr>
                <w:rFonts w:ascii="Arial Narrow" w:hAnsi="Arial Narrow"/>
                <w:sz w:val="20"/>
                <w:szCs w:val="20"/>
              </w:rPr>
              <w:t>sura, il calcolo delle incertezze.</w:t>
            </w:r>
          </w:p>
          <w:p w:rsidR="0049252D" w:rsidRPr="008E2605" w:rsidRDefault="0049252D" w:rsidP="0049252D">
            <w:pPr>
              <w:tabs>
                <w:tab w:val="left" w:pos="262"/>
              </w:tabs>
              <w:spacing w:before="120"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Protocolli UNI, ISO e ISO-EN.</w:t>
            </w:r>
          </w:p>
          <w:p w:rsidR="00924CB4" w:rsidRDefault="00924CB4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5E3E79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Microstruttura dei metalli, Proprietà chimiche, tecnologiche, me</w:t>
            </w:r>
            <w:r w:rsidRPr="008E2605">
              <w:rPr>
                <w:rFonts w:ascii="Arial Narrow" w:hAnsi="Arial Narrow"/>
                <w:sz w:val="20"/>
                <w:szCs w:val="20"/>
              </w:rPr>
              <w:t>c</w:t>
            </w:r>
            <w:r w:rsidRPr="008E2605">
              <w:rPr>
                <w:rFonts w:ascii="Arial Narrow" w:hAnsi="Arial Narrow"/>
                <w:sz w:val="20"/>
                <w:szCs w:val="20"/>
              </w:rPr>
              <w:t>caniche, termiche ed elettriche.</w:t>
            </w: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Pr="008E2605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A00342" w:rsidRDefault="00A00342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5E3E79" w:rsidRPr="008E2605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Processi per l’ottenimento dei principali metalli ferrosi e non fe</w:t>
            </w:r>
            <w:r w:rsidRPr="008E2605">
              <w:rPr>
                <w:rFonts w:ascii="Arial Narrow" w:hAnsi="Arial Narrow"/>
                <w:sz w:val="20"/>
                <w:szCs w:val="20"/>
              </w:rPr>
              <w:t>r</w:t>
            </w:r>
            <w:r w:rsidRPr="008E2605">
              <w:rPr>
                <w:rFonts w:ascii="Arial Narrow" w:hAnsi="Arial Narrow"/>
                <w:sz w:val="20"/>
                <w:szCs w:val="20"/>
              </w:rPr>
              <w:t xml:space="preserve">rosi. </w:t>
            </w:r>
          </w:p>
          <w:p w:rsidR="005E3E79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Processi di solidificazione e di deformazione plastica.</w:t>
            </w:r>
          </w:p>
          <w:p w:rsidR="00A00342" w:rsidRDefault="00A00342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5E3E79" w:rsidRPr="008E2605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Materiali e leghe, ferrose e non ferrose.</w:t>
            </w:r>
          </w:p>
          <w:p w:rsidR="005E3E79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Designazione degli acciai, delle ghise e dei materiali non fe</w:t>
            </w:r>
            <w:r w:rsidRPr="008E2605">
              <w:rPr>
                <w:rFonts w:ascii="Arial Narrow" w:hAnsi="Arial Narrow"/>
                <w:sz w:val="20"/>
                <w:szCs w:val="20"/>
              </w:rPr>
              <w:t>r</w:t>
            </w:r>
            <w:r w:rsidRPr="008E2605">
              <w:rPr>
                <w:rFonts w:ascii="Arial Narrow" w:hAnsi="Arial Narrow"/>
                <w:sz w:val="20"/>
                <w:szCs w:val="20"/>
              </w:rPr>
              <w:t>rosi.</w:t>
            </w:r>
          </w:p>
          <w:p w:rsidR="00622F3C" w:rsidRDefault="00622F3C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622F3C" w:rsidRPr="008E2605" w:rsidRDefault="00622F3C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0A77BA" w:rsidRDefault="00622F3C" w:rsidP="00622F3C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Materiali ceramici,</w:t>
            </w:r>
            <w:r w:rsidR="000A77BA">
              <w:rPr>
                <w:rFonts w:ascii="Arial Narrow" w:hAnsi="Arial Narrow"/>
                <w:sz w:val="20"/>
                <w:szCs w:val="20"/>
              </w:rPr>
              <w:t xml:space="preserve"> vetri e refrattari, polimerici.</w:t>
            </w:r>
          </w:p>
          <w:p w:rsidR="000A77BA" w:rsidRDefault="000A77BA" w:rsidP="00622F3C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622F3C" w:rsidRPr="008E2605" w:rsidRDefault="000A77BA" w:rsidP="00622F3C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Materiali </w:t>
            </w:r>
            <w:r w:rsidR="00622F3C" w:rsidRPr="008E2605">
              <w:rPr>
                <w:rFonts w:ascii="Arial Narrow" w:hAnsi="Arial Narrow"/>
                <w:sz w:val="20"/>
                <w:szCs w:val="20"/>
              </w:rPr>
              <w:t>compositi e nuovi materiali; Processi di giunzione dei materiali.</w:t>
            </w:r>
          </w:p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0A77BA" w:rsidRDefault="000A77B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151F18" w:rsidRDefault="00A917E6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  <w:r w:rsidRPr="00A917E6">
              <w:rPr>
                <w:rFonts w:ascii="Arial Narrow" w:hAnsi="Arial Narrow"/>
                <w:color w:val="000000"/>
              </w:rPr>
              <w:t>Lavorazioni per fusione</w:t>
            </w:r>
            <w:r w:rsidR="00151F18">
              <w:rPr>
                <w:rFonts w:ascii="Arial Narrow" w:hAnsi="Arial Narrow"/>
                <w:color w:val="000000"/>
              </w:rPr>
              <w:t>.</w:t>
            </w: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A917E6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Lavorazione </w:t>
            </w:r>
            <w:r w:rsidR="00A917E6" w:rsidRPr="00A917E6">
              <w:rPr>
                <w:rFonts w:ascii="Arial Narrow" w:hAnsi="Arial Narrow"/>
                <w:color w:val="000000"/>
              </w:rPr>
              <w:t xml:space="preserve"> per deformazione plastica.</w:t>
            </w: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Lavorazione  delle lamiere.</w:t>
            </w: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9C5E21" w:rsidRDefault="009C5E21">
            <w:pPr>
              <w:pStyle w:val="Standard"/>
              <w:suppressAutoHyphens/>
              <w:snapToGri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9C5E21" w:rsidRPr="00A917E6" w:rsidRDefault="009C5E21">
            <w:pPr>
              <w:pStyle w:val="Standard"/>
              <w:suppressAutoHyphens/>
              <w:snapToGrid w:val="0"/>
              <w:rPr>
                <w:b/>
                <w:bCs/>
                <w:color w:val="000000"/>
                <w:sz w:val="24"/>
                <w:szCs w:val="24"/>
              </w:rPr>
            </w:pPr>
            <w:r w:rsidRPr="009C5E21">
              <w:rPr>
                <w:rFonts w:ascii="Arial Narrow" w:hAnsi="Arial Narrow"/>
                <w:color w:val="000000"/>
              </w:rPr>
              <w:t>Processi di saldatura</w:t>
            </w:r>
          </w:p>
        </w:tc>
        <w:tc>
          <w:tcPr>
            <w:tcW w:w="310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9252D" w:rsidRPr="0049252D" w:rsidRDefault="0049252D" w:rsidP="0049252D">
            <w:pPr>
              <w:tabs>
                <w:tab w:val="left" w:pos="262"/>
              </w:tabs>
              <w:spacing w:before="120" w:after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252D">
              <w:rPr>
                <w:rFonts w:ascii="Arial Narrow" w:hAnsi="Arial Narrow"/>
                <w:color w:val="000000"/>
                <w:sz w:val="20"/>
                <w:szCs w:val="20"/>
              </w:rPr>
              <w:lastRenderedPageBreak/>
              <w:t>Eseguire prove e misurazioni in laboratorio</w:t>
            </w:r>
          </w:p>
          <w:p w:rsidR="0049252D" w:rsidRPr="0049252D" w:rsidRDefault="0049252D" w:rsidP="0049252D">
            <w:pPr>
              <w:tabs>
                <w:tab w:val="left" w:pos="262"/>
              </w:tabs>
              <w:spacing w:before="120" w:after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252D">
              <w:rPr>
                <w:rFonts w:ascii="Arial Narrow" w:hAnsi="Arial Narrow"/>
                <w:color w:val="000000"/>
                <w:sz w:val="20"/>
                <w:szCs w:val="20"/>
              </w:rPr>
              <w:t>Elaborare i risultati delle misure, presentarli e stendere relazi</w:t>
            </w:r>
            <w:r w:rsidRPr="0049252D">
              <w:rPr>
                <w:rFonts w:ascii="Arial Narrow" w:hAnsi="Arial Narrow"/>
                <w:color w:val="000000"/>
                <w:sz w:val="20"/>
                <w:szCs w:val="20"/>
              </w:rPr>
              <w:t>o</w:t>
            </w:r>
            <w:r w:rsidRPr="0049252D">
              <w:rPr>
                <w:rFonts w:ascii="Arial Narrow" w:hAnsi="Arial Narrow"/>
                <w:color w:val="000000"/>
                <w:sz w:val="20"/>
                <w:szCs w:val="20"/>
              </w:rPr>
              <w:t>ni tecniche</w:t>
            </w:r>
          </w:p>
          <w:p w:rsidR="0049252D" w:rsidRDefault="0049252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49252D" w:rsidRDefault="0049252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49252D" w:rsidRDefault="0049252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924CB4" w:rsidRDefault="00924CB4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5E3E79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Valutare le proprietà meccaniche e tecnologiche dei mat</w:t>
            </w:r>
            <w:r w:rsidRPr="008E2605">
              <w:rPr>
                <w:rFonts w:ascii="Arial Narrow" w:hAnsi="Arial Narrow"/>
                <w:sz w:val="20"/>
                <w:szCs w:val="20"/>
              </w:rPr>
              <w:t>e</w:t>
            </w:r>
            <w:r w:rsidRPr="008E2605">
              <w:rPr>
                <w:rFonts w:ascii="Arial Narrow" w:hAnsi="Arial Narrow"/>
                <w:sz w:val="20"/>
                <w:szCs w:val="20"/>
              </w:rPr>
              <w:t xml:space="preserve">riali in funzione delle loro caratteristiche chimiche </w:t>
            </w: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8B2F9D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A00342" w:rsidRDefault="00A00342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5E3E79" w:rsidRPr="008E2605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Analizzare i processi produttivi dei materiali di uso industri</w:t>
            </w:r>
            <w:r w:rsidRPr="008E2605">
              <w:rPr>
                <w:rFonts w:ascii="Arial Narrow" w:hAnsi="Arial Narrow"/>
                <w:sz w:val="20"/>
                <w:szCs w:val="20"/>
              </w:rPr>
              <w:t>a</w:t>
            </w:r>
            <w:r w:rsidRPr="008E2605">
              <w:rPr>
                <w:rFonts w:ascii="Arial Narrow" w:hAnsi="Arial Narrow"/>
                <w:sz w:val="20"/>
                <w:szCs w:val="20"/>
              </w:rPr>
              <w:t xml:space="preserve">le </w:t>
            </w:r>
          </w:p>
          <w:p w:rsidR="005E3E79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Utilizzare la designazione dei materiali in base alla normativa di riferimento</w:t>
            </w:r>
          </w:p>
          <w:p w:rsidR="008B2F9D" w:rsidRPr="008E2605" w:rsidRDefault="008B2F9D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:rsidR="005E3E79" w:rsidRPr="008E2605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 xml:space="preserve">Individuare le trasformazioni e i trattamenti dei materiali </w:t>
            </w:r>
          </w:p>
          <w:p w:rsidR="005E3E79" w:rsidRPr="008E2605" w:rsidRDefault="005E3E79" w:rsidP="005E3E79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Scegliere e gestire un trattamento termico in laboratorio in b</w:t>
            </w:r>
            <w:r w:rsidRPr="008E2605">
              <w:rPr>
                <w:rFonts w:ascii="Arial Narrow" w:hAnsi="Arial Narrow"/>
                <w:sz w:val="20"/>
                <w:szCs w:val="20"/>
              </w:rPr>
              <w:t>a</w:t>
            </w:r>
            <w:r w:rsidRPr="008E2605">
              <w:rPr>
                <w:rFonts w:ascii="Arial Narrow" w:hAnsi="Arial Narrow"/>
                <w:sz w:val="20"/>
                <w:szCs w:val="20"/>
              </w:rPr>
              <w:t>se alle caratteristiche di impiego e alla tipologia del m</w:t>
            </w:r>
            <w:r w:rsidRPr="008E2605">
              <w:rPr>
                <w:rFonts w:ascii="Arial Narrow" w:hAnsi="Arial Narrow"/>
                <w:sz w:val="20"/>
                <w:szCs w:val="20"/>
              </w:rPr>
              <w:t>a</w:t>
            </w:r>
            <w:r w:rsidRPr="008E2605">
              <w:rPr>
                <w:rFonts w:ascii="Arial Narrow" w:hAnsi="Arial Narrow"/>
                <w:sz w:val="20"/>
                <w:szCs w:val="20"/>
              </w:rPr>
              <w:t>teriale</w:t>
            </w:r>
          </w:p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0A77BA" w:rsidRPr="008E2605" w:rsidRDefault="000A77BA" w:rsidP="000A77BA">
            <w:pPr>
              <w:tabs>
                <w:tab w:val="left" w:pos="262"/>
              </w:tabs>
              <w:spacing w:after="1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E2605">
              <w:rPr>
                <w:rFonts w:ascii="Arial Narrow" w:hAnsi="Arial Narrow"/>
                <w:sz w:val="20"/>
                <w:szCs w:val="20"/>
              </w:rPr>
              <w:t>Valutare l’impiego dei materiali e le relative problematiche nei processi e nei prodotti in relazione alle loro proprietà</w:t>
            </w:r>
          </w:p>
          <w:p w:rsidR="000A77BA" w:rsidRDefault="000A77BA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44213E" w:rsidRDefault="0044213E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  <w:r w:rsidRPr="0044213E">
              <w:rPr>
                <w:rFonts w:ascii="Arial Narrow" w:hAnsi="Arial Narrow"/>
                <w:color w:val="000000"/>
              </w:rPr>
              <w:t>Individuare le metodologie e i parametri caratteristici del processo fusorio in funzione del materiale impieg</w:t>
            </w:r>
            <w:r w:rsidRPr="0044213E">
              <w:rPr>
                <w:rFonts w:ascii="Arial Narrow" w:hAnsi="Arial Narrow"/>
                <w:color w:val="000000"/>
              </w:rPr>
              <w:t>a</w:t>
            </w:r>
            <w:r w:rsidRPr="0044213E">
              <w:rPr>
                <w:rFonts w:ascii="Arial Narrow" w:hAnsi="Arial Narrow"/>
                <w:color w:val="000000"/>
              </w:rPr>
              <w:t>to</w:t>
            </w:r>
            <w:r w:rsidR="00151F18">
              <w:rPr>
                <w:rFonts w:ascii="Arial Narrow" w:hAnsi="Arial Narrow"/>
                <w:color w:val="000000"/>
              </w:rPr>
              <w:t>.</w:t>
            </w: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151F18" w:rsidRPr="00151F18" w:rsidRDefault="00151F18" w:rsidP="00151F18">
            <w:pPr>
              <w:spacing w:before="120" w:after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Determinare le caratteristiche delle lavorazioni per deform</w:t>
            </w: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a</w:t>
            </w: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zione plastica</w:t>
            </w:r>
          </w:p>
          <w:p w:rsidR="00151F18" w:rsidRDefault="00151F18" w:rsidP="00151F18">
            <w:pPr>
              <w:spacing w:before="120" w:after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Definire il funzionamento, la costituzione e l’uso delle macchine per lavorazioni a deformazione plastica, anche attr</w:t>
            </w: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a</w:t>
            </w: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verso esperienze di laboratorio.</w:t>
            </w:r>
          </w:p>
          <w:p w:rsidR="00FE64EC" w:rsidRPr="00151F18" w:rsidRDefault="00FE64EC" w:rsidP="00151F18">
            <w:pPr>
              <w:spacing w:before="120" w:after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Definire il funzionamento, la costituzione e l’uso delle macch</w:t>
            </w: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i</w:t>
            </w:r>
            <w:r w:rsidRPr="00151F18">
              <w:rPr>
                <w:rFonts w:ascii="Arial Narrow" w:hAnsi="Arial Narrow"/>
                <w:color w:val="000000"/>
                <w:sz w:val="20"/>
                <w:szCs w:val="20"/>
              </w:rPr>
              <w:t>ne per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la lavorazione delle lamiere. </w:t>
            </w: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</w:p>
          <w:p w:rsidR="009C5E21" w:rsidRDefault="009C5E21" w:rsidP="009C5E21">
            <w:pPr>
              <w:pStyle w:val="Standard"/>
              <w:suppressAutoHyphens/>
              <w:snapToGrid w:val="0"/>
              <w:rPr>
                <w:rFonts w:ascii="Arial Narrow" w:hAnsi="Arial Narrow"/>
                <w:color w:val="000000"/>
              </w:rPr>
            </w:pPr>
            <w:r w:rsidRPr="0044213E">
              <w:rPr>
                <w:rFonts w:ascii="Arial Narrow" w:hAnsi="Arial Narrow"/>
                <w:color w:val="000000"/>
              </w:rPr>
              <w:lastRenderedPageBreak/>
              <w:t>Individuare le metodologie e i parametri caratteristici del processo</w:t>
            </w:r>
            <w:r>
              <w:rPr>
                <w:rFonts w:ascii="Arial Narrow" w:hAnsi="Arial Narrow"/>
                <w:color w:val="000000"/>
              </w:rPr>
              <w:t xml:space="preserve"> di saldatura.</w:t>
            </w:r>
          </w:p>
          <w:p w:rsidR="00151F18" w:rsidRPr="0044213E" w:rsidRDefault="00151F18">
            <w:pPr>
              <w:pStyle w:val="Standard"/>
              <w:suppressAutoHyphens/>
              <w:snapToGri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924CB4" w:rsidRDefault="00924CB4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Unità di misura. Terminologia.</w:t>
            </w:r>
          </w:p>
          <w:p w:rsidR="00924CB4" w:rsidRDefault="00924CB4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Incertezza della misura</w:t>
            </w:r>
          </w:p>
          <w:p w:rsidR="00924CB4" w:rsidRDefault="00924CB4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. Metodologia di controllo e gestione delle misurazioni. </w:t>
            </w:r>
          </w:p>
          <w:p w:rsidR="00924CB4" w:rsidRDefault="00924CB4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49252D" w:rsidRDefault="00924CB4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Tolleranze dimensionali.</w:t>
            </w:r>
          </w:p>
          <w:p w:rsidR="0049252D" w:rsidRDefault="0049252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49252D" w:rsidRDefault="0049252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49252D" w:rsidRDefault="0049252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49252D" w:rsidRDefault="0049252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49252D" w:rsidRDefault="0049252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1D654B" w:rsidRDefault="00AF59B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Microstruttura dei metallici. Proprietà chimiche, ambientali. Proprietà fisiche e meccaniche. Meccanismi di rottura e di rafforzamento dei materiali. Proprietà tecnologiche, termiche  e termomeccaniche. Proprietà elettriche. Costi.</w:t>
            </w:r>
          </w:p>
          <w:p w:rsidR="00AF59BD" w:rsidRDefault="00AF59B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AF59BD" w:rsidRDefault="00AF59B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Prove meccaniche, trazione, torsione, taglio , durezze resistenza a fatica, scorrimento  viscoso.</w:t>
            </w:r>
          </w:p>
          <w:p w:rsidR="00AF59BD" w:rsidRDefault="00AF59B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Prove tecnologiche dei processi produttivi: solidificazione; deformazione plastica; asportazione del materiale; </w:t>
            </w:r>
            <w:r w:rsidR="008B2F9D">
              <w:rPr>
                <w:rFonts w:ascii="Arial Narrow" w:hAnsi="Arial Narrow"/>
              </w:rPr>
              <w:t>collegamento dei materiali; trattamenti superficiali.</w:t>
            </w:r>
          </w:p>
          <w:p w:rsidR="008B2F9D" w:rsidRDefault="008B2F9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A00342" w:rsidRDefault="00A00342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8B2F9D" w:rsidRDefault="008B2F9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Processi siderurgici: Produzione del ferro e delle sue leghe; produzione della ghisa madre; produzione dell’acciaio; processi di colata. </w:t>
            </w:r>
          </w:p>
          <w:p w:rsidR="008B2F9D" w:rsidRDefault="008B2F9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Acciai e ghise</w:t>
            </w:r>
          </w:p>
          <w:p w:rsidR="00622F3C" w:rsidRDefault="00622F3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622F3C" w:rsidRDefault="00622F3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622F3C" w:rsidRDefault="00622F3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8B2F9D" w:rsidRDefault="008B2F9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Produzione delle leghe del rame. Produzione delle leghe dell’alluminio. Produzione delle leghe del nichel. Produzione delle leghe dello zinco. </w:t>
            </w:r>
          </w:p>
          <w:p w:rsidR="008B2F9D" w:rsidRDefault="008B2F9D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Designazione degli acciai e delle ghise secondo normativa EN.</w:t>
            </w:r>
          </w:p>
          <w:p w:rsidR="00622F3C" w:rsidRDefault="00622F3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622F3C" w:rsidRDefault="00622F3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Materiali ceramici: struttura dei materiali ceramici e dei vetri. Proprietà meccaniche. Produzione dei vetri.</w:t>
            </w:r>
            <w:r w:rsidR="000A77BA">
              <w:rPr>
                <w:rFonts w:ascii="Arial Narrow" w:hAnsi="Arial Narrow"/>
              </w:rPr>
              <w:t xml:space="preserve"> Produzione dei refrattari</w:t>
            </w:r>
            <w:r>
              <w:rPr>
                <w:rFonts w:ascii="Arial Narrow" w:hAnsi="Arial Narrow"/>
              </w:rPr>
              <w:t xml:space="preserve"> </w:t>
            </w:r>
          </w:p>
          <w:p w:rsidR="00622F3C" w:rsidRDefault="00622F3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0A77BA" w:rsidRDefault="000A77BA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Tecnologia di fabbricazione dei materiali compositi. Produzione dei pezzi in materiale composito.</w:t>
            </w:r>
          </w:p>
          <w:p w:rsidR="000A77BA" w:rsidRDefault="000A77BA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622F3C" w:rsidRDefault="0044213E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44213E">
              <w:rPr>
                <w:rFonts w:ascii="Arial Narrow" w:hAnsi="Arial Narrow"/>
              </w:rPr>
              <w:t>Processo fusorio. Colata in terra</w:t>
            </w:r>
            <w:r>
              <w:rPr>
                <w:rFonts w:ascii="Arial Narrow" w:hAnsi="Arial Narrow"/>
              </w:rPr>
              <w:t xml:space="preserve">. Prove tecnologiche sulle terre da fonderia. Formatura con modello permanente. Dispositivi di colata. Spinta metallostatica. </w:t>
            </w:r>
            <w:r w:rsidR="00151F18">
              <w:rPr>
                <w:rFonts w:ascii="Arial Narrow" w:hAnsi="Arial Narrow"/>
              </w:rPr>
              <w:t xml:space="preserve">Formatura con modelli a perdere. Prototipazione rapida degli stampi. Difetti dei getti. Fonderia della ghisa. Dispositivi di sicurezza nei processi fusori.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0A77BA" w:rsidRDefault="000A77BA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151F18" w:rsidRDefault="00151F18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 w:rsidRPr="00151F18">
              <w:rPr>
                <w:rFonts w:ascii="Arial Narrow" w:hAnsi="Arial Narrow"/>
              </w:rPr>
              <w:t>Processi per deformazione plastica. Laminazione. Fucinatura. Stampaggio a caldo e a freddo. Estrusione. Trafilatura. Rastrematura. Dispositivi di sicurezza nei processi di deformazione.</w:t>
            </w: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</w:p>
          <w:p w:rsidR="00FE64EC" w:rsidRDefault="00FE64EC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Cesoiatura. Tranciatura e punzonatura. </w:t>
            </w:r>
            <w:r>
              <w:rPr>
                <w:rFonts w:ascii="Arial Narrow" w:hAnsi="Arial Narrow"/>
              </w:rPr>
              <w:lastRenderedPageBreak/>
              <w:t xml:space="preserve">Aggraffatura. Piegatura. Calandratura. Imbutitura. Dispositivi di sicurezza. </w:t>
            </w:r>
          </w:p>
          <w:p w:rsidR="00FE64EC" w:rsidRDefault="00FE64EC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9C5E21" w:rsidRDefault="009C5E2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9C5E21">
              <w:rPr>
                <w:rFonts w:ascii="Arial Narrow" w:hAnsi="Arial Narrow"/>
              </w:rPr>
              <w:t>Processi di saldatura autogena. Saldatura ossiacetilenica. Saldatura ad arco elettrico. Processi di saldatura ad arco elettrico a filo continuo. Saldatura per resistenza. Dispositivi di sicurezza.</w:t>
            </w:r>
          </w:p>
        </w:tc>
      </w:tr>
    </w:tbl>
    <w:p w:rsidR="001D654B" w:rsidRDefault="001D654B">
      <w:pPr>
        <w:pStyle w:val="Standard"/>
        <w:suppressAutoHyphens/>
        <w:rPr>
          <w:b/>
          <w:i/>
          <w:sz w:val="28"/>
          <w:szCs w:val="28"/>
        </w:rPr>
      </w:pPr>
    </w:p>
    <w:p w:rsidR="001D654B" w:rsidRDefault="00C00E4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sectPr w:rsidR="001D654B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AF0" w:rsidRDefault="00D47AF0" w:rsidP="001D654B">
      <w:r>
        <w:separator/>
      </w:r>
    </w:p>
  </w:endnote>
  <w:endnote w:type="continuationSeparator" w:id="0">
    <w:p w:rsidR="00D47AF0" w:rsidRDefault="00D47AF0" w:rsidP="001D6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 'Century Gothic'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AF0" w:rsidRDefault="00D47AF0" w:rsidP="001D654B">
      <w:r w:rsidRPr="001D654B">
        <w:rPr>
          <w:color w:val="000000"/>
        </w:rPr>
        <w:separator/>
      </w:r>
    </w:p>
  </w:footnote>
  <w:footnote w:type="continuationSeparator" w:id="0">
    <w:p w:rsidR="00D47AF0" w:rsidRDefault="00D47AF0" w:rsidP="001D6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2"/>
  </w:num>
  <w:num w:numId="3">
    <w:abstractNumId w:val="8"/>
  </w:num>
  <w:num w:numId="4">
    <w:abstractNumId w:val="3"/>
  </w:num>
  <w:num w:numId="5">
    <w:abstractNumId w:val="12"/>
  </w:num>
  <w:num w:numId="6">
    <w:abstractNumId w:val="25"/>
  </w:num>
  <w:num w:numId="7">
    <w:abstractNumId w:val="5"/>
  </w:num>
  <w:num w:numId="8">
    <w:abstractNumId w:val="33"/>
  </w:num>
  <w:num w:numId="9">
    <w:abstractNumId w:val="19"/>
  </w:num>
  <w:num w:numId="10">
    <w:abstractNumId w:val="27"/>
  </w:num>
  <w:num w:numId="11">
    <w:abstractNumId w:val="9"/>
  </w:num>
  <w:num w:numId="12">
    <w:abstractNumId w:val="14"/>
  </w:num>
  <w:num w:numId="13">
    <w:abstractNumId w:val="16"/>
  </w:num>
  <w:num w:numId="14">
    <w:abstractNumId w:val="24"/>
  </w:num>
  <w:num w:numId="15">
    <w:abstractNumId w:val="1"/>
  </w:num>
  <w:num w:numId="16">
    <w:abstractNumId w:val="21"/>
  </w:num>
  <w:num w:numId="17">
    <w:abstractNumId w:val="20"/>
  </w:num>
  <w:num w:numId="18">
    <w:abstractNumId w:val="29"/>
  </w:num>
  <w:num w:numId="19">
    <w:abstractNumId w:val="10"/>
  </w:num>
  <w:num w:numId="20">
    <w:abstractNumId w:val="28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3"/>
  </w:num>
  <w:num w:numId="26">
    <w:abstractNumId w:val="31"/>
  </w:num>
  <w:num w:numId="27">
    <w:abstractNumId w:val="22"/>
  </w:num>
  <w:num w:numId="28">
    <w:abstractNumId w:val="7"/>
  </w:num>
  <w:num w:numId="29">
    <w:abstractNumId w:val="11"/>
  </w:num>
  <w:num w:numId="30">
    <w:abstractNumId w:val="30"/>
  </w:num>
  <w:num w:numId="31">
    <w:abstractNumId w:val="17"/>
  </w:num>
  <w:num w:numId="32">
    <w:abstractNumId w:val="6"/>
  </w:num>
  <w:num w:numId="33">
    <w:abstractNumId w:val="13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016E14"/>
    <w:rsid w:val="000A77BA"/>
    <w:rsid w:val="00151F18"/>
    <w:rsid w:val="0017157A"/>
    <w:rsid w:val="001D44F4"/>
    <w:rsid w:val="001D654B"/>
    <w:rsid w:val="0020604B"/>
    <w:rsid w:val="002E5357"/>
    <w:rsid w:val="00433530"/>
    <w:rsid w:val="0044213E"/>
    <w:rsid w:val="0049252D"/>
    <w:rsid w:val="0058275E"/>
    <w:rsid w:val="005E3E79"/>
    <w:rsid w:val="00622F3C"/>
    <w:rsid w:val="006536E0"/>
    <w:rsid w:val="008B2F9D"/>
    <w:rsid w:val="00924CB4"/>
    <w:rsid w:val="009C5E21"/>
    <w:rsid w:val="009C68D8"/>
    <w:rsid w:val="00A00342"/>
    <w:rsid w:val="00A917E6"/>
    <w:rsid w:val="00AF59BD"/>
    <w:rsid w:val="00B20DD6"/>
    <w:rsid w:val="00C00E46"/>
    <w:rsid w:val="00D47AF0"/>
    <w:rsid w:val="00D752EF"/>
    <w:rsid w:val="00DC7B0E"/>
    <w:rsid w:val="00E43369"/>
    <w:rsid w:val="00E56B43"/>
    <w:rsid w:val="00F52525"/>
    <w:rsid w:val="00FE6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A77BA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Caption">
    <w:name w:val="Caption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Header">
    <w:name w:val="Header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Footer">
    <w:name w:val="Footer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gbalboni</cp:lastModifiedBy>
  <cp:revision>2</cp:revision>
  <cp:lastPrinted>2012-03-02T17:21:00Z</cp:lastPrinted>
  <dcterms:created xsi:type="dcterms:W3CDTF">2012-09-29T10:51:00Z</dcterms:created>
  <dcterms:modified xsi:type="dcterms:W3CDTF">2012-09-29T10:51:00Z</dcterms:modified>
</cp:coreProperties>
</file>